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66CD" w14:textId="0C5446C4" w:rsidR="00690178" w:rsidRDefault="00753D8B" w:rsidP="607F6A19">
      <w:pPr>
        <w:jc w:val="center"/>
        <w:rPr>
          <w:b/>
          <w:bCs/>
          <w:color w:val="1F3864" w:themeColor="accent1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B834E" wp14:editId="338F6900">
                <wp:simplePos x="0" y="0"/>
                <wp:positionH relativeFrom="column">
                  <wp:posOffset>121920</wp:posOffset>
                </wp:positionH>
                <wp:positionV relativeFrom="paragraph">
                  <wp:posOffset>-53340</wp:posOffset>
                </wp:positionV>
                <wp:extent cx="4305300" cy="419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BD0AC" w14:textId="5E2ED36E" w:rsidR="00753D8B" w:rsidRPr="00753D8B" w:rsidRDefault="00753D8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3D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Exhibit 13: Program Coaching versus Technical Assistance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B83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6pt;margin-top:-4.2pt;width:33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1XLAIAAFEEAAAOAAAAZHJzL2Uyb0RvYy54bWysVF1P2zAUfZ+0/2D5fU1SChsRKepAnSYh&#10;QIKJZ9dx2kixr2e7JOzX79hJC2J7mvbiXt97cz/OOe7F5aA79qycb8lUvJjlnCkjqW7NtuI/Htef&#10;vnDmgzC16Mioir8ozy+XHz9c9LZUc9pRVyvHUMT4srcV34Vgyyzzcqe08DOyyiDYkNMi4Oq2We1E&#10;j+q6y+Z5fpb15GrrSCrv4b0eg3yZ6jeNkuGuabwKrKs4ZgvpdOncxDNbXohy64TdtXIaQ/zDFFq0&#10;Bk2Ppa5FEGzv2j9K6VY68tSEmSSdUdO0UqUdsE2Rv9vmYSesSrsAHG+PMPn/V1bePt871tbgjjMj&#10;NCh6VENgX2lgRUSnt75E0oNFWhjgjpmT38MZlx4ap+Mv1mGIA+eXI7axmIRzcZKfnuQIScQWxXkB&#10;G2Wy16+t8+GbIs2iUXEH7hKk4vnGhzH1kBKbGVq3XQe/KDvD+oqfnZzm6YNjBMU7gx5xh3HWaIVh&#10;M0wLbKh+wV6ORl14K9ctmt8IH+6FgxAwL8Qd7nA0HaEJTRZnO3K//uaP+eAHUc56CKvi/udeOMVZ&#10;992AufNisYhKTJfF6ec5Lu5tZPM2Yvb6iqBdsIPpkhnzQ3cwG0f6CW9gFbsiJIxE74qHg3kVRrnj&#10;DUm1WqUkaM+KcGMerIylI4YR2sfhSTg74R/A3C0dJCjKdzSMuSMRq32gpk0cRYBHVCfcodvE8vTG&#10;4sN4e09Zr/8Ey98AAAD//wMAUEsDBBQABgAIAAAAIQByvn4L4AAAAAgBAAAPAAAAZHJzL2Rvd25y&#10;ZXYueG1sTI/BTsMwEETvSPyDtUjcWoeIpmmIU1WRKiQEh5ZeuG1iN4mI1yF228DXs5zKcXZGs2/y&#10;9WR7cTaj7xwpeJhHIAzVTnfUKDi8b2cpCB+QNPaOjIJv42Fd3N7kmGl3oZ0570MjuIR8hgraEIZM&#10;Sl+3xqKfu8EQe0c3Wgwsx0bqES9cbnsZR1EiLXbEH1ocTNma+nN/sgpeyu0b7qrYpj99+fx63Axf&#10;h4+FUvd30+YJRDBTuIbhD5/RoWCmyp1Ie9GzXsWcVDBLH0Gwn6yWfKgULJYJyCKX/wcUvwAAAP//&#10;AwBQSwECLQAUAAYACAAAACEAtoM4kv4AAADhAQAAEwAAAAAAAAAAAAAAAAAAAAAAW0NvbnRlbnRf&#10;VHlwZXNdLnhtbFBLAQItABQABgAIAAAAIQA4/SH/1gAAAJQBAAALAAAAAAAAAAAAAAAAAC8BAABf&#10;cmVscy8ucmVsc1BLAQItABQABgAIAAAAIQDugh1XLAIAAFEEAAAOAAAAAAAAAAAAAAAAAC4CAABk&#10;cnMvZTJvRG9jLnhtbFBLAQItABQABgAIAAAAIQByvn4L4AAAAAgBAAAPAAAAAAAAAAAAAAAAAIYE&#10;AABkcnMvZG93bnJldi54bWxQSwUGAAAAAAQABADzAAAAkwUAAAAA&#10;" filled="f" stroked="f" strokeweight=".5pt">
                <v:textbox>
                  <w:txbxContent>
                    <w:p w14:paraId="015BD0AC" w14:textId="5E2ED36E" w:rsidR="00753D8B" w:rsidRPr="00753D8B" w:rsidRDefault="00753D8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53D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Exhibit 13: Program Coaching versus Technical Assistance</w:t>
                      </w:r>
                    </w:p>
                  </w:txbxContent>
                </v:textbox>
              </v:shape>
            </w:pict>
          </mc:Fallback>
        </mc:AlternateContent>
      </w:r>
      <w:r w:rsidR="00642E0D">
        <w:rPr>
          <w:noProof/>
        </w:rPr>
        <w:drawing>
          <wp:inline distT="0" distB="0" distL="114300" distR="114300" wp14:anchorId="761D418A" wp14:editId="5B6834EE">
            <wp:extent cx="2419350" cy="1123950"/>
            <wp:effectExtent l="0" t="0" r="0" b="0"/>
            <wp:docPr id="1588654760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42E0D">
        <w:br/>
      </w:r>
      <w:r w:rsidR="00642E0D" w:rsidRPr="0C3B61C3">
        <w:rPr>
          <w:b/>
          <w:bCs/>
          <w:color w:val="1F3864" w:themeColor="accent1" w:themeShade="80"/>
          <w:sz w:val="32"/>
          <w:szCs w:val="32"/>
        </w:rPr>
        <w:t>P</w:t>
      </w:r>
      <w:r w:rsidR="168F1B5B" w:rsidRPr="0C3B61C3">
        <w:rPr>
          <w:b/>
          <w:bCs/>
          <w:color w:val="1F3864" w:themeColor="accent1" w:themeShade="80"/>
          <w:sz w:val="32"/>
          <w:szCs w:val="32"/>
        </w:rPr>
        <w:t>rogram Coaching versus Technical Assistance</w:t>
      </w:r>
    </w:p>
    <w:p w14:paraId="609FC21A" w14:textId="28EEB617" w:rsidR="00690178" w:rsidRDefault="00642E0D" w:rsidP="04145AD2">
      <w:pPr>
        <w:rPr>
          <w:i/>
          <w:iCs/>
          <w:sz w:val="24"/>
          <w:szCs w:val="24"/>
          <w:highlight w:val="yellow"/>
        </w:rPr>
      </w:pPr>
      <w:r w:rsidRPr="04145AD2">
        <w:rPr>
          <w:i/>
          <w:iCs/>
          <w:sz w:val="24"/>
          <w:szCs w:val="24"/>
          <w:highlight w:val="white"/>
        </w:rPr>
        <w:t>To help ensure program success, Illinois Works (ILW) provides a robust catalog of professional development, and technical assistance support including</w:t>
      </w:r>
      <w:r w:rsidR="4A3EA5E4" w:rsidRPr="04145AD2">
        <w:rPr>
          <w:i/>
          <w:iCs/>
          <w:sz w:val="24"/>
          <w:szCs w:val="24"/>
          <w:highlight w:val="white"/>
        </w:rPr>
        <w:t xml:space="preserve"> </w:t>
      </w:r>
      <w:r w:rsidRPr="04145AD2">
        <w:rPr>
          <w:i/>
          <w:iCs/>
          <w:sz w:val="24"/>
          <w:szCs w:val="24"/>
          <w:highlight w:val="white"/>
        </w:rPr>
        <w:t xml:space="preserve">webinar sessions, the coaching program, technical assistance (compliance), </w:t>
      </w:r>
      <w:r w:rsidR="00C166C5">
        <w:rPr>
          <w:i/>
          <w:iCs/>
          <w:sz w:val="24"/>
          <w:szCs w:val="24"/>
          <w:highlight w:val="white"/>
        </w:rPr>
        <w:t>Toolbox Tuesdays</w:t>
      </w:r>
      <w:r w:rsidRPr="04145AD2">
        <w:rPr>
          <w:i/>
          <w:iCs/>
          <w:sz w:val="24"/>
          <w:szCs w:val="24"/>
          <w:highlight w:val="white"/>
        </w:rPr>
        <w:t xml:space="preserve">, regional meetings, and the ILW annual conference. Each offers benefits associated with activities that support grantee compliance with program expectations. </w:t>
      </w:r>
    </w:p>
    <w:p w14:paraId="6BE6548E" w14:textId="77777777" w:rsidR="00690178" w:rsidRDefault="00642E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Coaching </w:t>
      </w:r>
    </w:p>
    <w:p w14:paraId="7E46C81D" w14:textId="47439B55" w:rsidR="00690178" w:rsidRDefault="00642E0D">
      <w:pPr>
        <w:rPr>
          <w:sz w:val="24"/>
          <w:szCs w:val="24"/>
        </w:rPr>
      </w:pPr>
      <w:r w:rsidRPr="04145AD2">
        <w:rPr>
          <w:sz w:val="24"/>
          <w:szCs w:val="24"/>
        </w:rPr>
        <w:t xml:space="preserve">The goal of </w:t>
      </w:r>
      <w:r w:rsidRPr="04145AD2">
        <w:rPr>
          <w:b/>
          <w:bCs/>
          <w:sz w:val="24"/>
          <w:szCs w:val="24"/>
        </w:rPr>
        <w:t xml:space="preserve">Program Coaching </w:t>
      </w:r>
      <w:r w:rsidRPr="04145AD2">
        <w:rPr>
          <w:sz w:val="24"/>
          <w:szCs w:val="24"/>
        </w:rPr>
        <w:t xml:space="preserve">is to provide grantees with customized </w:t>
      </w:r>
      <w:r w:rsidRPr="04145AD2">
        <w:rPr>
          <w:b/>
          <w:bCs/>
          <w:sz w:val="24"/>
          <w:szCs w:val="24"/>
        </w:rPr>
        <w:t xml:space="preserve">support </w:t>
      </w:r>
      <w:r w:rsidRPr="04145AD2">
        <w:rPr>
          <w:sz w:val="24"/>
          <w:szCs w:val="24"/>
        </w:rPr>
        <w:t>in the following domains</w:t>
      </w:r>
      <w:r w:rsidR="5E75248A" w:rsidRPr="04145AD2">
        <w:rPr>
          <w:sz w:val="24"/>
          <w:szCs w:val="24"/>
        </w:rPr>
        <w:t>:</w:t>
      </w:r>
      <w:r w:rsidRPr="04145AD2">
        <w:rPr>
          <w:sz w:val="24"/>
          <w:szCs w:val="24"/>
        </w:rPr>
        <w:t xml:space="preserve"> Instructional Certifications, Pre-apprentice LifeCycle, and Business Development. According to the Illinois Works Grantee Manual, “Program Coaching is tailored to provide proactive, and preventive one-on-one support, driven by the needs analysis and coaching planning,” (2022, p. X). Approximately 75 percent of coaching support is proactive, and 25 percent is reactive. </w:t>
      </w:r>
    </w:p>
    <w:p w14:paraId="7C77FC8A" w14:textId="77777777" w:rsidR="00690178" w:rsidRDefault="00642E0D">
      <w:pPr>
        <w:rPr>
          <w:sz w:val="24"/>
          <w:szCs w:val="24"/>
        </w:rPr>
      </w:pPr>
      <w:r>
        <w:rPr>
          <w:sz w:val="24"/>
          <w:szCs w:val="24"/>
        </w:rPr>
        <w:t xml:space="preserve">The Illinois Works Program Coach partners with individual grantee organizations to provide tailored support to help ensure program success and alignment with their ILW grant expectations.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14:paraId="22202BA7" w14:textId="77777777" w:rsidR="00690178" w:rsidRDefault="00642E0D">
      <w:pPr>
        <w:rPr>
          <w:sz w:val="24"/>
          <w:szCs w:val="24"/>
        </w:rPr>
      </w:pPr>
      <w:r>
        <w:rPr>
          <w:sz w:val="24"/>
          <w:szCs w:val="24"/>
        </w:rPr>
        <w:t xml:space="preserve">Illinois Works conducts a </w:t>
      </w:r>
      <w:r>
        <w:rPr>
          <w:b/>
          <w:sz w:val="24"/>
          <w:szCs w:val="24"/>
        </w:rPr>
        <w:t xml:space="preserve">needs analysis </w:t>
      </w:r>
      <w:r>
        <w:rPr>
          <w:sz w:val="24"/>
          <w:szCs w:val="24"/>
        </w:rPr>
        <w:t xml:space="preserve">of each Grantee, using the following to help identify possible barriers to program success; </w:t>
      </w:r>
    </w:p>
    <w:p w14:paraId="47376056" w14:textId="77777777" w:rsidR="00690178" w:rsidRDefault="00642E0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Internal Controls Questionnaire (ICQ)</w:t>
      </w:r>
    </w:p>
    <w:p w14:paraId="3277A5B3" w14:textId="48184E38" w:rsidR="00690178" w:rsidRDefault="33B7D05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4145AD2">
        <w:rPr>
          <w:sz w:val="24"/>
          <w:szCs w:val="24"/>
        </w:rPr>
        <w:t>Programmatic R</w:t>
      </w:r>
      <w:r w:rsidR="00642E0D" w:rsidRPr="04145AD2">
        <w:rPr>
          <w:sz w:val="24"/>
          <w:szCs w:val="24"/>
        </w:rPr>
        <w:t xml:space="preserve">isk Assessment </w:t>
      </w:r>
      <w:r w:rsidR="002B4CBA">
        <w:rPr>
          <w:sz w:val="24"/>
          <w:szCs w:val="24"/>
        </w:rPr>
        <w:t>Questionnaire (PRAQ)</w:t>
      </w:r>
    </w:p>
    <w:p w14:paraId="331C916E" w14:textId="77777777" w:rsidR="00690178" w:rsidRDefault="00642E0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NOFO Reviewers’ Application Evaluation Scoring Sheets and Notes</w:t>
      </w:r>
    </w:p>
    <w:p w14:paraId="6A03F4C9" w14:textId="018020F3" w:rsidR="00690178" w:rsidRDefault="00642E0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4145AD2">
        <w:rPr>
          <w:sz w:val="24"/>
          <w:szCs w:val="24"/>
        </w:rPr>
        <w:t xml:space="preserve">Illinois Works </w:t>
      </w:r>
      <w:r w:rsidR="622B078C" w:rsidRPr="04145AD2">
        <w:rPr>
          <w:sz w:val="24"/>
          <w:szCs w:val="24"/>
        </w:rPr>
        <w:t xml:space="preserve">Coaching </w:t>
      </w:r>
      <w:r w:rsidRPr="04145AD2">
        <w:rPr>
          <w:sz w:val="24"/>
          <w:szCs w:val="24"/>
        </w:rPr>
        <w:t>Needs Assessment Questionnaire</w:t>
      </w:r>
    </w:p>
    <w:p w14:paraId="34D2BC54" w14:textId="77777777" w:rsidR="00690178" w:rsidRDefault="00642E0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 the Direction of the Illinois Works Deputy Director (contract negotiations) </w:t>
      </w:r>
    </w:p>
    <w:p w14:paraId="138FBF48" w14:textId="77777777" w:rsidR="00690178" w:rsidRDefault="00690178">
      <w:pPr>
        <w:spacing w:after="0" w:line="240" w:lineRule="auto"/>
        <w:rPr>
          <w:sz w:val="24"/>
          <w:szCs w:val="24"/>
        </w:rPr>
      </w:pPr>
    </w:p>
    <w:p w14:paraId="0CA9DBB1" w14:textId="6DD12F33" w:rsidR="00690178" w:rsidRDefault="5DAA14F6">
      <w:pPr>
        <w:spacing w:after="0" w:line="240" w:lineRule="auto"/>
        <w:rPr>
          <w:sz w:val="24"/>
          <w:szCs w:val="24"/>
        </w:rPr>
      </w:pPr>
      <w:r w:rsidRPr="607F6A19">
        <w:rPr>
          <w:sz w:val="24"/>
          <w:szCs w:val="24"/>
        </w:rPr>
        <w:t xml:space="preserve">The results of the needs analysis will inform the creation of a tailored </w:t>
      </w:r>
      <w:r w:rsidRPr="607F6A19">
        <w:rPr>
          <w:b/>
          <w:bCs/>
          <w:sz w:val="24"/>
          <w:szCs w:val="24"/>
        </w:rPr>
        <w:t>Program Coaching Plan (Track I</w:t>
      </w:r>
      <w:r w:rsidR="51655E6B" w:rsidRPr="607F6A19">
        <w:rPr>
          <w:b/>
          <w:bCs/>
          <w:sz w:val="24"/>
          <w:szCs w:val="24"/>
        </w:rPr>
        <w:t>I</w:t>
      </w:r>
      <w:r w:rsidR="002B4CBA">
        <w:rPr>
          <w:b/>
          <w:bCs/>
          <w:sz w:val="24"/>
          <w:szCs w:val="24"/>
        </w:rPr>
        <w:t xml:space="preserve"> / Track III</w:t>
      </w:r>
      <w:r w:rsidRPr="607F6A19">
        <w:rPr>
          <w:b/>
          <w:bCs/>
          <w:sz w:val="24"/>
          <w:szCs w:val="24"/>
        </w:rPr>
        <w:t xml:space="preserve">) </w:t>
      </w:r>
      <w:r w:rsidRPr="607F6A19">
        <w:rPr>
          <w:sz w:val="24"/>
          <w:szCs w:val="24"/>
        </w:rPr>
        <w:t xml:space="preserve">or </w:t>
      </w:r>
      <w:r w:rsidR="4ED42528" w:rsidRPr="607F6A19">
        <w:rPr>
          <w:b/>
          <w:bCs/>
          <w:sz w:val="24"/>
          <w:szCs w:val="24"/>
        </w:rPr>
        <w:t>Technical Assistance</w:t>
      </w:r>
      <w:r w:rsidR="5B463C1A" w:rsidRPr="607F6A19">
        <w:rPr>
          <w:b/>
          <w:bCs/>
          <w:sz w:val="24"/>
          <w:szCs w:val="24"/>
        </w:rPr>
        <w:t xml:space="preserve"> </w:t>
      </w:r>
      <w:r w:rsidR="341E68AF" w:rsidRPr="607F6A19">
        <w:rPr>
          <w:b/>
          <w:bCs/>
          <w:sz w:val="24"/>
          <w:szCs w:val="24"/>
        </w:rPr>
        <w:t xml:space="preserve">using an internal Professional Development </w:t>
      </w:r>
      <w:r w:rsidR="42831157" w:rsidRPr="607F6A19">
        <w:rPr>
          <w:b/>
          <w:bCs/>
          <w:sz w:val="24"/>
          <w:szCs w:val="24"/>
        </w:rPr>
        <w:t>Plan (</w:t>
      </w:r>
      <w:r w:rsidRPr="607F6A19">
        <w:rPr>
          <w:b/>
          <w:bCs/>
          <w:sz w:val="24"/>
          <w:szCs w:val="24"/>
        </w:rPr>
        <w:t>Track I</w:t>
      </w:r>
      <w:commentRangeStart w:id="0"/>
      <w:commentRangeStart w:id="1"/>
      <w:commentRangeStart w:id="2"/>
      <w:r w:rsidRPr="607F6A19">
        <w:rPr>
          <w:b/>
          <w:bCs/>
          <w:sz w:val="24"/>
          <w:szCs w:val="24"/>
        </w:rPr>
        <w:t>).</w:t>
      </w:r>
      <w:commentRangeEnd w:id="0"/>
      <w:r w:rsidR="00642E0D">
        <w:commentReference w:id="0"/>
      </w:r>
      <w:commentRangeEnd w:id="1"/>
      <w:r w:rsidR="00642E0D">
        <w:commentReference w:id="1"/>
      </w:r>
      <w:commentRangeEnd w:id="2"/>
      <w:r w:rsidR="00642E0D">
        <w:commentReference w:id="2"/>
      </w:r>
      <w:r w:rsidRPr="607F6A19">
        <w:rPr>
          <w:b/>
          <w:bCs/>
          <w:sz w:val="24"/>
          <w:szCs w:val="24"/>
        </w:rPr>
        <w:t xml:space="preserve"> </w:t>
      </w:r>
      <w:r w:rsidRPr="607F6A19">
        <w:rPr>
          <w:sz w:val="24"/>
          <w:szCs w:val="24"/>
        </w:rPr>
        <w:t xml:space="preserve">The grantee Program Coaching Plan will be leveraged to </w:t>
      </w:r>
      <w:r w:rsidR="002B4CBA" w:rsidRPr="607F6A19">
        <w:rPr>
          <w:sz w:val="24"/>
          <w:szCs w:val="24"/>
        </w:rPr>
        <w:t>prevent or</w:t>
      </w:r>
      <w:r w:rsidRPr="607F6A19">
        <w:rPr>
          <w:sz w:val="24"/>
          <w:szCs w:val="24"/>
        </w:rPr>
        <w:t xml:space="preserve"> mitigate program challenges and to support continuous program improvement. </w:t>
      </w:r>
    </w:p>
    <w:p w14:paraId="6B5DC10E" w14:textId="77777777" w:rsidR="00690178" w:rsidRDefault="00690178">
      <w:pPr>
        <w:spacing w:after="0" w:line="240" w:lineRule="auto"/>
        <w:rPr>
          <w:sz w:val="24"/>
          <w:szCs w:val="24"/>
        </w:rPr>
      </w:pPr>
    </w:p>
    <w:p w14:paraId="4550829E" w14:textId="36DC7739" w:rsidR="00690178" w:rsidRDefault="7BBCE80E" w:rsidP="0C3B61C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C3B61C3">
        <w:rPr>
          <w:b/>
          <w:bCs/>
          <w:sz w:val="24"/>
          <w:szCs w:val="24"/>
        </w:rPr>
        <w:t>Program Coaching</w:t>
      </w:r>
    </w:p>
    <w:p w14:paraId="06C4394A" w14:textId="6956A903" w:rsidR="00690178" w:rsidRDefault="7BBCE80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607F6A19">
        <w:rPr>
          <w:sz w:val="24"/>
          <w:szCs w:val="24"/>
        </w:rPr>
        <w:t xml:space="preserve">Program Coaching is approached with optimism, possibility, and compassion with the goal of overcoming obstacles that may impose on performance outcomes. </w:t>
      </w:r>
      <w:r w:rsidR="7A118573" w:rsidRPr="607F6A19">
        <w:rPr>
          <w:sz w:val="24"/>
          <w:szCs w:val="24"/>
        </w:rPr>
        <w:t xml:space="preserve">Track II Grantees will receive feedback </w:t>
      </w:r>
      <w:commentRangeStart w:id="3"/>
      <w:commentRangeStart w:id="4"/>
      <w:r w:rsidR="7A118573" w:rsidRPr="607F6A19">
        <w:rPr>
          <w:sz w:val="24"/>
          <w:szCs w:val="24"/>
        </w:rPr>
        <w:t xml:space="preserve">on </w:t>
      </w:r>
      <w:r w:rsidR="385F7ADA" w:rsidRPr="607F6A19">
        <w:rPr>
          <w:sz w:val="24"/>
          <w:szCs w:val="24"/>
        </w:rPr>
        <w:t>the results of the needs analysis, with details regarding the outcomes for Program Coaching.</w:t>
      </w:r>
      <w:commentRangeEnd w:id="3"/>
      <w:r w:rsidR="00642E0D">
        <w:commentReference w:id="3"/>
      </w:r>
      <w:commentRangeEnd w:id="4"/>
      <w:r w:rsidR="00642E0D">
        <w:commentReference w:id="4"/>
      </w:r>
    </w:p>
    <w:p w14:paraId="2951538F" w14:textId="392872C1" w:rsidR="00690178" w:rsidRDefault="00642E0D" w:rsidP="0C3B61C3">
      <w:pPr>
        <w:rPr>
          <w:sz w:val="24"/>
          <w:szCs w:val="24"/>
        </w:rPr>
      </w:pPr>
      <w:r w:rsidRPr="0C3B61C3">
        <w:rPr>
          <w:sz w:val="24"/>
          <w:szCs w:val="24"/>
        </w:rPr>
        <w:t xml:space="preserve">*Please note, ILW Program Coaches are not programmatic staff and cannot assist grantees with program </w:t>
      </w:r>
      <w:r w:rsidR="002B4CBA" w:rsidRPr="0C3B61C3">
        <w:rPr>
          <w:sz w:val="24"/>
          <w:szCs w:val="24"/>
        </w:rPr>
        <w:t>delivery but</w:t>
      </w:r>
      <w:r w:rsidRPr="0C3B61C3">
        <w:rPr>
          <w:sz w:val="24"/>
          <w:szCs w:val="24"/>
        </w:rPr>
        <w:t xml:space="preserve"> exist to provide beneficial guidance for program and organizational improvement.</w:t>
      </w:r>
    </w:p>
    <w:p w14:paraId="2FFF6619" w14:textId="495A9267" w:rsidR="00690178" w:rsidRDefault="744C1FAB" w:rsidP="67151507">
      <w:pPr>
        <w:rPr>
          <w:sz w:val="24"/>
          <w:szCs w:val="24"/>
        </w:rPr>
      </w:pPr>
      <w:r w:rsidRPr="0C3B61C3">
        <w:rPr>
          <w:b/>
          <w:bCs/>
          <w:sz w:val="24"/>
          <w:szCs w:val="24"/>
        </w:rPr>
        <w:t>Technical Assistance</w:t>
      </w:r>
      <w:r w:rsidR="00642E0D">
        <w:tab/>
      </w:r>
      <w:r w:rsidR="00642E0D">
        <w:tab/>
      </w:r>
      <w:r w:rsidR="00642E0D">
        <w:tab/>
      </w:r>
      <w:r w:rsidR="00642E0D">
        <w:tab/>
      </w:r>
      <w:r w:rsidR="00642E0D">
        <w:tab/>
      </w:r>
    </w:p>
    <w:p w14:paraId="47C892B8" w14:textId="253170F7" w:rsidR="00690178" w:rsidRDefault="5DAA14F6" w:rsidP="0C3B61C3">
      <w:pPr>
        <w:spacing w:before="240" w:after="240"/>
        <w:rPr>
          <w:sz w:val="24"/>
          <w:szCs w:val="24"/>
        </w:rPr>
      </w:pPr>
      <w:r w:rsidRPr="761496E6">
        <w:rPr>
          <w:sz w:val="24"/>
          <w:szCs w:val="24"/>
        </w:rPr>
        <w:t xml:space="preserve">The goal of </w:t>
      </w:r>
      <w:r w:rsidRPr="761496E6">
        <w:rPr>
          <w:b/>
          <w:bCs/>
          <w:sz w:val="24"/>
          <w:szCs w:val="24"/>
        </w:rPr>
        <w:t>Technical Assistance</w:t>
      </w:r>
      <w:r w:rsidR="59E125DF" w:rsidRPr="761496E6">
        <w:rPr>
          <w:b/>
          <w:bCs/>
          <w:sz w:val="24"/>
          <w:szCs w:val="24"/>
        </w:rPr>
        <w:t xml:space="preserve"> </w:t>
      </w:r>
      <w:r w:rsidRPr="761496E6">
        <w:rPr>
          <w:sz w:val="24"/>
          <w:szCs w:val="24"/>
        </w:rPr>
        <w:t xml:space="preserve">is to help ensure compliance with ILW performance expectations, reporting requirements, and grant outcomes. Grantees will receive feedback and targeted assistance guided by their </w:t>
      </w:r>
      <w:r w:rsidRPr="761496E6">
        <w:rPr>
          <w:sz w:val="24"/>
          <w:szCs w:val="24"/>
        </w:rPr>
        <w:lastRenderedPageBreak/>
        <w:t xml:space="preserve">monthly compliance report. This one-on-one intervention involves troubleshooting, problem solving, and corrective action to help ensure </w:t>
      </w:r>
      <w:r w:rsidR="14C3E711" w:rsidRPr="761496E6">
        <w:rPr>
          <w:sz w:val="24"/>
          <w:szCs w:val="24"/>
        </w:rPr>
        <w:t xml:space="preserve">grantees </w:t>
      </w:r>
      <w:r w:rsidRPr="761496E6">
        <w:rPr>
          <w:sz w:val="24"/>
          <w:szCs w:val="24"/>
        </w:rPr>
        <w:t xml:space="preserve">meet their programmatic milestones and outcomes. </w:t>
      </w:r>
    </w:p>
    <w:p w14:paraId="3CFBB029" w14:textId="03C24F2F" w:rsidR="00690178" w:rsidRDefault="5DAA14F6" w:rsidP="0C3B61C3">
      <w:pPr>
        <w:spacing w:before="240" w:after="240"/>
        <w:rPr>
          <w:sz w:val="24"/>
          <w:szCs w:val="24"/>
        </w:rPr>
      </w:pPr>
      <w:r w:rsidRPr="0C3B61C3">
        <w:rPr>
          <w:sz w:val="24"/>
          <w:szCs w:val="24"/>
        </w:rPr>
        <w:t xml:space="preserve">Please note, Technical Assistance is responsive and reactive support driven by program reports and deployed on an as-needed basis. Grantees will be alerted when technical assistance is necessary. Unlike Program Coaching, which is delivered by Consultants, </w:t>
      </w:r>
      <w:r w:rsidRPr="0C3B61C3">
        <w:rPr>
          <w:b/>
          <w:bCs/>
          <w:sz w:val="24"/>
          <w:szCs w:val="24"/>
        </w:rPr>
        <w:t>Technical Assistance</w:t>
      </w:r>
      <w:r w:rsidRPr="0C3B61C3">
        <w:rPr>
          <w:sz w:val="24"/>
          <w:szCs w:val="24"/>
        </w:rPr>
        <w:t xml:space="preserve"> is delivered by ILW Grant Managers, or other ILW staff.</w:t>
      </w:r>
      <w:r w:rsidR="00642E0D">
        <w:tab/>
      </w:r>
      <w:r w:rsidR="00642E0D">
        <w:tab/>
      </w:r>
    </w:p>
    <w:p w14:paraId="1EA1DE1A" w14:textId="0C0E6EA7" w:rsidR="00690178" w:rsidRDefault="5DAA14F6">
      <w:pPr>
        <w:rPr>
          <w:sz w:val="24"/>
          <w:szCs w:val="24"/>
          <w:highlight w:val="white"/>
        </w:rPr>
      </w:pPr>
      <w:r w:rsidRPr="4A94FA18">
        <w:rPr>
          <w:b/>
          <w:bCs/>
          <w:sz w:val="24"/>
          <w:szCs w:val="24"/>
          <w:highlight w:val="white"/>
        </w:rPr>
        <w:t>Benefit of Technical Assistance:</w:t>
      </w:r>
      <w:r w:rsidRPr="4A94FA18">
        <w:rPr>
          <w:sz w:val="24"/>
          <w:szCs w:val="24"/>
          <w:highlight w:val="white"/>
        </w:rPr>
        <w:t xml:space="preserve"> Technical Assistance uses the data entered into IWRS to identify </w:t>
      </w:r>
      <w:r w:rsidRPr="4A94FA18">
        <w:rPr>
          <w:sz w:val="24"/>
          <w:szCs w:val="24"/>
        </w:rPr>
        <w:t>performance opportunities</w:t>
      </w:r>
      <w:r w:rsidRPr="4A94FA18">
        <w:rPr>
          <w:sz w:val="24"/>
          <w:szCs w:val="24"/>
          <w:highlight w:val="white"/>
        </w:rPr>
        <w:t xml:space="preserve">, and addresses those directly associated with </w:t>
      </w:r>
      <w:r w:rsidR="472BE28D" w:rsidRPr="4A94FA18">
        <w:rPr>
          <w:sz w:val="24"/>
          <w:szCs w:val="24"/>
          <w:highlight w:val="white"/>
        </w:rPr>
        <w:t>g</w:t>
      </w:r>
      <w:r w:rsidRPr="4A94FA18">
        <w:rPr>
          <w:sz w:val="24"/>
          <w:szCs w:val="24"/>
          <w:highlight w:val="white"/>
        </w:rPr>
        <w:t>rantees.</w:t>
      </w:r>
    </w:p>
    <w:p w14:paraId="42D250AE" w14:textId="3D38EEE1" w:rsidR="00690178" w:rsidRDefault="5DAA14F6" w:rsidP="67151507">
      <w:pPr>
        <w:rPr>
          <w:b/>
          <w:bCs/>
          <w:sz w:val="24"/>
          <w:szCs w:val="24"/>
        </w:rPr>
      </w:pPr>
      <w:r w:rsidRPr="4A94FA18">
        <w:rPr>
          <w:b/>
          <w:bCs/>
          <w:sz w:val="24"/>
          <w:szCs w:val="24"/>
        </w:rPr>
        <w:t xml:space="preserve">Program Coaching </w:t>
      </w:r>
      <w:r w:rsidR="3528ECD6" w:rsidRPr="4A94FA18">
        <w:rPr>
          <w:b/>
          <w:bCs/>
          <w:sz w:val="24"/>
          <w:szCs w:val="24"/>
        </w:rPr>
        <w:t xml:space="preserve">vs. </w:t>
      </w:r>
      <w:r w:rsidRPr="4A94FA18">
        <w:rPr>
          <w:b/>
          <w:bCs/>
          <w:sz w:val="24"/>
          <w:szCs w:val="24"/>
        </w:rPr>
        <w:t xml:space="preserve">Technical Assistance </w:t>
      </w:r>
    </w:p>
    <w:p w14:paraId="196DF6C2" w14:textId="3C338EEC" w:rsidR="00690178" w:rsidRDefault="00642E0D">
      <w:pPr>
        <w:numPr>
          <w:ilvl w:val="0"/>
          <w:numId w:val="3"/>
        </w:numPr>
        <w:spacing w:after="0"/>
        <w:rPr>
          <w:sz w:val="24"/>
          <w:szCs w:val="24"/>
        </w:rPr>
      </w:pPr>
      <w:r w:rsidRPr="04145AD2">
        <w:rPr>
          <w:sz w:val="24"/>
          <w:szCs w:val="24"/>
        </w:rPr>
        <w:t xml:space="preserve">Program Coaching is prevention and mitigation, while </w:t>
      </w:r>
      <w:r w:rsidR="270FE3EE" w:rsidRPr="04145AD2">
        <w:rPr>
          <w:sz w:val="24"/>
          <w:szCs w:val="24"/>
        </w:rPr>
        <w:t>T</w:t>
      </w:r>
      <w:r w:rsidRPr="04145AD2">
        <w:rPr>
          <w:sz w:val="24"/>
          <w:szCs w:val="24"/>
        </w:rPr>
        <w:t xml:space="preserve">echnical </w:t>
      </w:r>
      <w:r w:rsidR="04022CDA" w:rsidRPr="04145AD2">
        <w:rPr>
          <w:sz w:val="24"/>
          <w:szCs w:val="24"/>
        </w:rPr>
        <w:t>A</w:t>
      </w:r>
      <w:r w:rsidRPr="04145AD2">
        <w:rPr>
          <w:sz w:val="24"/>
          <w:szCs w:val="24"/>
        </w:rPr>
        <w:t xml:space="preserve">ssistance aids with course correction. </w:t>
      </w:r>
    </w:p>
    <w:p w14:paraId="2AA03842" w14:textId="3011BCD4" w:rsidR="00690178" w:rsidRDefault="00642E0D">
      <w:pPr>
        <w:numPr>
          <w:ilvl w:val="0"/>
          <w:numId w:val="3"/>
        </w:numPr>
        <w:spacing w:after="0"/>
        <w:rPr>
          <w:sz w:val="24"/>
          <w:szCs w:val="24"/>
        </w:rPr>
      </w:pPr>
      <w:r w:rsidRPr="04145AD2">
        <w:rPr>
          <w:sz w:val="24"/>
          <w:szCs w:val="24"/>
        </w:rPr>
        <w:t xml:space="preserve">Program Coaching is scheduled regularly, while grantees will be alerted when </w:t>
      </w:r>
      <w:r w:rsidR="7B3E42F2" w:rsidRPr="04145AD2">
        <w:rPr>
          <w:sz w:val="24"/>
          <w:szCs w:val="24"/>
        </w:rPr>
        <w:t>T</w:t>
      </w:r>
      <w:r w:rsidRPr="04145AD2">
        <w:rPr>
          <w:sz w:val="24"/>
          <w:szCs w:val="24"/>
        </w:rPr>
        <w:t xml:space="preserve">echnical </w:t>
      </w:r>
      <w:r w:rsidR="3338C0A1" w:rsidRPr="04145AD2">
        <w:rPr>
          <w:sz w:val="24"/>
          <w:szCs w:val="24"/>
        </w:rPr>
        <w:t>A</w:t>
      </w:r>
      <w:r w:rsidRPr="04145AD2">
        <w:rPr>
          <w:sz w:val="24"/>
          <w:szCs w:val="24"/>
        </w:rPr>
        <w:t xml:space="preserve">ssistance is necessary. </w:t>
      </w:r>
    </w:p>
    <w:p w14:paraId="5F9B1643" w14:textId="1EF32632" w:rsidR="00690178" w:rsidRDefault="00642E0D">
      <w:pPr>
        <w:numPr>
          <w:ilvl w:val="0"/>
          <w:numId w:val="3"/>
        </w:numPr>
        <w:spacing w:after="0"/>
        <w:rPr>
          <w:sz w:val="24"/>
          <w:szCs w:val="24"/>
        </w:rPr>
      </w:pPr>
      <w:r w:rsidRPr="04145AD2">
        <w:rPr>
          <w:sz w:val="24"/>
          <w:szCs w:val="24"/>
        </w:rPr>
        <w:t xml:space="preserve">Program Coaching is primarily proactive, while </w:t>
      </w:r>
      <w:r w:rsidR="53681174" w:rsidRPr="04145AD2">
        <w:rPr>
          <w:sz w:val="24"/>
          <w:szCs w:val="24"/>
        </w:rPr>
        <w:t>T</w:t>
      </w:r>
      <w:r w:rsidRPr="04145AD2">
        <w:rPr>
          <w:sz w:val="24"/>
          <w:szCs w:val="24"/>
        </w:rPr>
        <w:t xml:space="preserve">echnical </w:t>
      </w:r>
      <w:r w:rsidR="7C76292D" w:rsidRPr="04145AD2">
        <w:rPr>
          <w:sz w:val="24"/>
          <w:szCs w:val="24"/>
        </w:rPr>
        <w:t>A</w:t>
      </w:r>
      <w:r w:rsidRPr="04145AD2">
        <w:rPr>
          <w:sz w:val="24"/>
          <w:szCs w:val="24"/>
        </w:rPr>
        <w:t xml:space="preserve">ssistance is reactive. </w:t>
      </w:r>
    </w:p>
    <w:p w14:paraId="5BB203D2" w14:textId="3B15F28B" w:rsidR="00690178" w:rsidRDefault="00642E0D">
      <w:pPr>
        <w:numPr>
          <w:ilvl w:val="0"/>
          <w:numId w:val="3"/>
        </w:numPr>
        <w:rPr>
          <w:sz w:val="24"/>
          <w:szCs w:val="24"/>
        </w:rPr>
      </w:pPr>
      <w:r w:rsidRPr="04145AD2">
        <w:rPr>
          <w:sz w:val="24"/>
          <w:szCs w:val="24"/>
        </w:rPr>
        <w:t xml:space="preserve">Program Coaching is delivered by independent consultants and </w:t>
      </w:r>
      <w:r w:rsidR="5BBD8C6C" w:rsidRPr="04145AD2">
        <w:rPr>
          <w:sz w:val="24"/>
          <w:szCs w:val="24"/>
        </w:rPr>
        <w:t>T</w:t>
      </w:r>
      <w:r w:rsidRPr="04145AD2">
        <w:rPr>
          <w:sz w:val="24"/>
          <w:szCs w:val="24"/>
        </w:rPr>
        <w:t xml:space="preserve">echnical </w:t>
      </w:r>
      <w:r w:rsidR="1617B47C" w:rsidRPr="04145AD2">
        <w:rPr>
          <w:sz w:val="24"/>
          <w:szCs w:val="24"/>
        </w:rPr>
        <w:t>A</w:t>
      </w:r>
      <w:r w:rsidRPr="04145AD2">
        <w:rPr>
          <w:sz w:val="24"/>
          <w:szCs w:val="24"/>
        </w:rPr>
        <w:t>ssistance is delivered by ILW Grant Managers, or other ILW staff.</w:t>
      </w:r>
    </w:p>
    <w:p w14:paraId="57497650" w14:textId="4A22E2E1" w:rsidR="00690178" w:rsidRDefault="5DAA14F6">
      <w:pPr>
        <w:rPr>
          <w:sz w:val="24"/>
          <w:szCs w:val="24"/>
        </w:rPr>
      </w:pPr>
      <w:r w:rsidRPr="761496E6">
        <w:rPr>
          <w:sz w:val="24"/>
          <w:szCs w:val="24"/>
          <w:highlight w:val="white"/>
        </w:rPr>
        <w:t xml:space="preserve">Both </w:t>
      </w:r>
      <w:r w:rsidRPr="761496E6">
        <w:rPr>
          <w:b/>
          <w:bCs/>
          <w:sz w:val="24"/>
          <w:szCs w:val="24"/>
          <w:highlight w:val="white"/>
        </w:rPr>
        <w:t xml:space="preserve">Technical Assistance </w:t>
      </w:r>
      <w:r w:rsidRPr="761496E6">
        <w:rPr>
          <w:sz w:val="24"/>
          <w:szCs w:val="24"/>
          <w:highlight w:val="white"/>
        </w:rPr>
        <w:t xml:space="preserve">and </w:t>
      </w:r>
      <w:r w:rsidRPr="761496E6">
        <w:rPr>
          <w:b/>
          <w:bCs/>
          <w:sz w:val="24"/>
          <w:szCs w:val="24"/>
          <w:highlight w:val="white"/>
        </w:rPr>
        <w:t>Program Coaching</w:t>
      </w:r>
      <w:r w:rsidRPr="761496E6">
        <w:rPr>
          <w:sz w:val="24"/>
          <w:szCs w:val="24"/>
          <w:highlight w:val="white"/>
        </w:rPr>
        <w:t xml:space="preserve"> provide “targeted assistance to grantees, with the goal of program performance improvement through program development” (</w:t>
      </w:r>
      <w:r w:rsidR="002B4CBA">
        <w:rPr>
          <w:sz w:val="24"/>
          <w:szCs w:val="24"/>
          <w:highlight w:val="white"/>
        </w:rPr>
        <w:t xml:space="preserve">ILW </w:t>
      </w:r>
      <w:r w:rsidRPr="761496E6">
        <w:rPr>
          <w:sz w:val="24"/>
          <w:szCs w:val="24"/>
          <w:highlight w:val="white"/>
        </w:rPr>
        <w:t>Grantee Manual</w:t>
      </w:r>
      <w:r w:rsidR="002B4CBA">
        <w:rPr>
          <w:sz w:val="24"/>
          <w:szCs w:val="24"/>
          <w:highlight w:val="white"/>
        </w:rPr>
        <w:t>.</w:t>
      </w:r>
      <w:r w:rsidRPr="761496E6">
        <w:rPr>
          <w:sz w:val="24"/>
          <w:szCs w:val="24"/>
          <w:highlight w:val="white"/>
        </w:rPr>
        <w:t xml:space="preserve">)  </w:t>
      </w:r>
    </w:p>
    <w:p w14:paraId="26CD936A" w14:textId="77777777" w:rsidR="00964774" w:rsidRDefault="00642E0D">
      <w:r w:rsidRPr="67151507">
        <w:rPr>
          <w:sz w:val="24"/>
          <w:szCs w:val="24"/>
          <w:highlight w:val="white"/>
        </w:rPr>
        <w:t xml:space="preserve">More information related to Technical Assistance/Professional Development can be found in </w:t>
      </w:r>
      <w:r w:rsidRPr="67151507">
        <w:rPr>
          <w:i/>
          <w:iCs/>
          <w:sz w:val="24"/>
          <w:szCs w:val="24"/>
          <w:highlight w:val="white"/>
          <w:u w:val="single"/>
        </w:rPr>
        <w:t>Section 9: Technical Assistance</w:t>
      </w:r>
      <w:r w:rsidR="2C08347B" w:rsidRPr="67151507">
        <w:rPr>
          <w:i/>
          <w:iCs/>
          <w:sz w:val="24"/>
          <w:szCs w:val="24"/>
          <w:highlight w:val="white"/>
          <w:u w:val="single"/>
        </w:rPr>
        <w:t>/Professional Development</w:t>
      </w:r>
      <w:r w:rsidRPr="67151507">
        <w:rPr>
          <w:sz w:val="24"/>
          <w:szCs w:val="24"/>
          <w:highlight w:val="white"/>
        </w:rPr>
        <w:t xml:space="preserve"> of the ILW Grantee Manual.</w:t>
      </w:r>
      <w:r>
        <w:tab/>
      </w:r>
      <w:r>
        <w:tab/>
      </w:r>
    </w:p>
    <w:p w14:paraId="1F1D64A4" w14:textId="77777777" w:rsidR="00964774" w:rsidRDefault="00964774"/>
    <w:p w14:paraId="3E784955" w14:textId="77777777" w:rsidR="00964774" w:rsidRDefault="00964774"/>
    <w:p w14:paraId="130AFCA1" w14:textId="77777777" w:rsidR="00964774" w:rsidRDefault="00964774"/>
    <w:p w14:paraId="026AFA16" w14:textId="77777777" w:rsidR="00964774" w:rsidRDefault="00964774"/>
    <w:p w14:paraId="388F00CB" w14:textId="77777777" w:rsidR="00964774" w:rsidRDefault="00964774"/>
    <w:p w14:paraId="5E13432F" w14:textId="77777777" w:rsidR="00964774" w:rsidRDefault="00964774"/>
    <w:p w14:paraId="7B1FABEA" w14:textId="77777777" w:rsidR="00964774" w:rsidRDefault="00964774"/>
    <w:p w14:paraId="3DFFB274" w14:textId="77777777" w:rsidR="00964774" w:rsidRDefault="00964774"/>
    <w:p w14:paraId="342AFF36" w14:textId="77777777" w:rsidR="00964774" w:rsidRDefault="00964774"/>
    <w:p w14:paraId="7F5D6283" w14:textId="77777777" w:rsidR="00964774" w:rsidRDefault="00964774"/>
    <w:p w14:paraId="5E9A60DA" w14:textId="77777777" w:rsidR="00964774" w:rsidRDefault="00964774"/>
    <w:p w14:paraId="1F4D9AB5" w14:textId="77777777" w:rsidR="00964774" w:rsidRDefault="00964774"/>
    <w:p w14:paraId="28AFC0E3" w14:textId="3BD7916D" w:rsidR="00964774" w:rsidRDefault="00964774"/>
    <w:p w14:paraId="384CD1E6" w14:textId="57F2E7D3" w:rsidR="00690178" w:rsidRDefault="0096477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92796" wp14:editId="06D87A33">
                <wp:simplePos x="0" y="0"/>
                <wp:positionH relativeFrom="column">
                  <wp:posOffset>-266700</wp:posOffset>
                </wp:positionH>
                <wp:positionV relativeFrom="paragraph">
                  <wp:posOffset>1010920</wp:posOffset>
                </wp:positionV>
                <wp:extent cx="7781925" cy="5175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1925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79FF3" w14:textId="77777777" w:rsidR="00964774" w:rsidRPr="0000302E" w:rsidRDefault="00964774" w:rsidP="0096477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302E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This document was developed by the Office of Illinois Works for the use by Illinois Works Pre-apprenticeship Program grantees.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5927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21pt;margin-top:79.6pt;width:612.75pt;height:4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owMAIAAFgEAAAOAAAAZHJzL2Uyb0RvYy54bWysVE1v2zAMvQ/YfxB0Xxzno2mNOEXWIsOA&#10;oi2QDD0rshQbkERNUmJnv36UnKRBt9Owi0KRNKn3Hpn5facVOQjnGzAlzQdDSoThUDVmV9Ifm9WX&#10;W0p8YKZiCowo6VF4er/4/Gne2kKMoAZVCUewiPFFa0tah2CLLPO8Fpr5AVhhMCjBaRbw6nZZ5ViL&#10;1bXKRsPhTdaCq6wDLrxH72MfpItUX0rBw4uUXgSiSopvC+l06dzGM1vMWbFzzNYNPz2D/cMrNGsM&#10;Nr2UemSBkb1r/iilG+7AgwwDDjoDKRsuEgZEkw8/oFnXzIqEBcnx9kKT/39l+fPh1ZGmKumYEsM0&#10;SrQRXSBfoSPjyE5rfYFJa4tpoUM3qnz2e3RG0J10Ov4iHIJx5Pl44TYW4+iczW7zu9GUEo6xaT6b&#10;oo3ls/evrfPhmwBNolFSh9olStnhyYc+9ZwSmxlYNUol/ZQhbUlvxtNh+uASweLKYI+IoX9rtEK3&#10;7RLiC44tVEeE56AfD2/5qsE3PDEfXpnDeUBEOOPhBQ+pAHvByaKkBvfrb/6YjzJhlJIW56uk/uee&#10;OUGJ+m5QwLt8MokDmS6T6WyEF3cd2V5HzF4/AI5wjttkeTJjflBnUzrQb7gKy9gVQ8xw7F3ScDYf&#10;Qj/1uEpcLJcpCUfQsvBk1pbH0pHVyPCme2POnmQIKOAznCeRFR/U6HN7PZb7ALJJUkWee1ZP9OP4&#10;JrFPqxb34/qest7/EBa/AQAA//8DAFBLAwQUAAYACAAAACEAI2aPvuMAAAAMAQAADwAAAGRycy9k&#10;b3ducmV2LnhtbEyPzU7DMBCE70i8g7VI3FqnpoEQ4lRVpAoJwaGlF26beJtE+CfEbht4etwTHEcz&#10;mvmmWE1GsxONvndWwmKeACPbONXbVsL+fTPLgPmAVqF2liR8k4dVeX1VYK7c2W7ptAstiyXW5yih&#10;C2HIOfdNRwb93A1ko3dwo8EQ5dhyNeI5lhvNRZLcc4O9jQsdDlR11HzujkbCS7V5w20tTPajq+fX&#10;w3r42n+kUt7eTOsnYIGm8BeGC35EhzIy1e5olWdawmwp4pcQjfRRALskFtldCqyWIJbJA/Cy4P9P&#10;lL8AAAD//wMAUEsBAi0AFAAGAAgAAAAhALaDOJL+AAAA4QEAABMAAAAAAAAAAAAAAAAAAAAAAFtD&#10;b250ZW50X1R5cGVzXS54bWxQSwECLQAUAAYACAAAACEAOP0h/9YAAACUAQAACwAAAAAAAAAAAAAA&#10;AAAvAQAAX3JlbHMvLnJlbHNQSwECLQAUAAYACAAAACEA7dVqMDACAABYBAAADgAAAAAAAAAAAAAA&#10;AAAuAgAAZHJzL2Uyb0RvYy54bWxQSwECLQAUAAYACAAAACEAI2aPvuMAAAAMAQAADwAAAAAAAAAA&#10;AAAAAACKBAAAZHJzL2Rvd25yZXYueG1sUEsFBgAAAAAEAAQA8wAAAJoFAAAAAA==&#10;" filled="f" stroked="f" strokeweight=".5pt">
                <v:textbox>
                  <w:txbxContent>
                    <w:p w14:paraId="79879FF3" w14:textId="77777777" w:rsidR="00964774" w:rsidRPr="0000302E" w:rsidRDefault="00964774" w:rsidP="0096477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0302E">
                        <w:rPr>
                          <w:rFonts w:ascii="Times New Roman" w:hAnsi="Times New Roman" w:cs="Times New Roman"/>
                          <w:i/>
                          <w:iCs/>
                        </w:rPr>
                        <w:t>This document was developed by the Office of Illinois Works for the use by Illinois Works Pre-apprenticeship Program grantees.</w:t>
                      </w:r>
                    </w:p>
                  </w:txbxContent>
                </v:textbox>
              </v:shape>
            </w:pict>
          </mc:Fallback>
        </mc:AlternateContent>
      </w:r>
      <w:r w:rsidR="00642E0D">
        <w:tab/>
      </w:r>
    </w:p>
    <w:sectPr w:rsidR="00690178">
      <w:pgSz w:w="12240" w:h="15840"/>
      <w:pgMar w:top="288" w:right="720" w:bottom="720" w:left="72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uano, Norman E." w:date="2022-12-16T12:34:00Z" w:initials="RE">
    <w:p w14:paraId="3362E193" w14:textId="614C5CA6" w:rsidR="04145AD2" w:rsidRDefault="04145AD2">
      <w:r>
        <w:t xml:space="preserve">We are using a different name for the Professional Development Plan here. </w:t>
      </w:r>
      <w:r>
        <w:annotationRef/>
      </w:r>
      <w:r>
        <w:annotationRef/>
      </w:r>
    </w:p>
  </w:comment>
  <w:comment w:id="1" w:author="Vera Robinson" w:date="2022-12-19T12:05:00Z" w:initials="VR">
    <w:p w14:paraId="08CA22DC" w14:textId="63A4D386" w:rsidR="29E2893E" w:rsidRDefault="29E2893E">
      <w:r>
        <w:t>**Align with Grantee Manual and Process Document</w:t>
      </w:r>
      <w:r>
        <w:annotationRef/>
      </w:r>
      <w:r>
        <w:annotationRef/>
      </w:r>
    </w:p>
  </w:comment>
  <w:comment w:id="2" w:author="Vera Robinson" w:date="2022-12-19T12:06:00Z" w:initials="VR">
    <w:p w14:paraId="0706DCA5" w14:textId="41FDA2F9" w:rsidR="29E2893E" w:rsidRDefault="29E2893E">
      <w:r>
        <w:t>** Align PPT with all documents</w:t>
      </w:r>
      <w:r>
        <w:annotationRef/>
      </w:r>
      <w:r>
        <w:annotationRef/>
      </w:r>
    </w:p>
  </w:comment>
  <w:comment w:id="3" w:author="giasuggs" w:date="2022-12-22T10:07:00Z" w:initials="gi">
    <w:p w14:paraId="2279A3C2" w14:textId="3F0F841B" w:rsidR="761496E6" w:rsidRDefault="761496E6">
      <w:r>
        <w:t>Fix</w:t>
      </w:r>
      <w:r>
        <w:annotationRef/>
      </w:r>
    </w:p>
  </w:comment>
  <w:comment w:id="4" w:author="Vera Robinson" w:date="2022-12-29T15:51:00Z" w:initials="VR">
    <w:p w14:paraId="437F5459" w14:textId="46470A8A" w:rsidR="607F6A19" w:rsidRDefault="607F6A19">
      <w:r>
        <w:t>updated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62E193" w15:done="1"/>
  <w15:commentEx w15:paraId="08CA22DC" w15:paraIdParent="3362E193" w15:done="1"/>
  <w15:commentEx w15:paraId="0706DCA5" w15:paraIdParent="3362E193" w15:done="1"/>
  <w15:commentEx w15:paraId="2279A3C2" w15:done="1"/>
  <w15:commentEx w15:paraId="437F5459" w15:paraIdParent="2279A3C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1251FD4" w16cex:dateUtc="2022-12-16T18:34:00Z"/>
  <w16cex:commentExtensible w16cex:durableId="2842B804" w16cex:dateUtc="2022-12-19T17:05:00Z"/>
  <w16cex:commentExtensible w16cex:durableId="3A629AF3" w16cex:dateUtc="2022-12-19T17:06:00Z"/>
  <w16cex:commentExtensible w16cex:durableId="41887644" w16cex:dateUtc="2022-12-22T16:07:00Z"/>
  <w16cex:commentExtensible w16cex:durableId="4014A518" w16cex:dateUtc="2022-12-29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62E193" w16cid:durableId="01251FD4"/>
  <w16cid:commentId w16cid:paraId="08CA22DC" w16cid:durableId="2842B804"/>
  <w16cid:commentId w16cid:paraId="0706DCA5" w16cid:durableId="3A629AF3"/>
  <w16cid:commentId w16cid:paraId="2279A3C2" w16cid:durableId="41887644"/>
  <w16cid:commentId w16cid:paraId="437F5459" w16cid:durableId="4014A5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B70"/>
    <w:multiLevelType w:val="multilevel"/>
    <w:tmpl w:val="F1CCD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986042"/>
    <w:multiLevelType w:val="multilevel"/>
    <w:tmpl w:val="10D0465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3AFABA"/>
    <w:multiLevelType w:val="hybridMultilevel"/>
    <w:tmpl w:val="C33EC01A"/>
    <w:lvl w:ilvl="0" w:tplc="53BCD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AD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CC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0F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E0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607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CB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A8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AC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6995">
    <w:abstractNumId w:val="2"/>
  </w:num>
  <w:num w:numId="2" w16cid:durableId="1645237836">
    <w:abstractNumId w:val="1"/>
  </w:num>
  <w:num w:numId="3" w16cid:durableId="9362491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ano, Norman E.">
    <w15:presenceInfo w15:providerId="AD" w15:userId="S::norman.ruano@illinois.gov::42283626-54ba-4797-bf4c-f74be3655557"/>
  </w15:person>
  <w15:person w15:author="Vera Robinson">
    <w15:presenceInfo w15:providerId="AD" w15:userId="S::vrobinson1_niu.edu#ext#@ilgov.onmicrosoft.com::e91171c4-32e3-4bd4-9935-ec0e06470572"/>
  </w15:person>
  <w15:person w15:author="giasuggs">
    <w15:presenceInfo w15:providerId="AD" w15:userId="S::giasuggs_gmail.com#ext#@ilgov.onmicrosoft.com::af7bf8e4-dbac-4f6a-ae4a-10e81e413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78"/>
    <w:rsid w:val="002B4CBA"/>
    <w:rsid w:val="00642E0D"/>
    <w:rsid w:val="00690178"/>
    <w:rsid w:val="00753D8B"/>
    <w:rsid w:val="00964774"/>
    <w:rsid w:val="00A9366D"/>
    <w:rsid w:val="00C166C5"/>
    <w:rsid w:val="015BE5CB"/>
    <w:rsid w:val="02B46EEE"/>
    <w:rsid w:val="030CE90B"/>
    <w:rsid w:val="03161B2E"/>
    <w:rsid w:val="04022CDA"/>
    <w:rsid w:val="04145AD2"/>
    <w:rsid w:val="054A41C3"/>
    <w:rsid w:val="07E5AB58"/>
    <w:rsid w:val="0C3B61C3"/>
    <w:rsid w:val="0EF76B3A"/>
    <w:rsid w:val="10270718"/>
    <w:rsid w:val="11B18472"/>
    <w:rsid w:val="1346B9BA"/>
    <w:rsid w:val="14C3E711"/>
    <w:rsid w:val="1617B47C"/>
    <w:rsid w:val="168F1B5B"/>
    <w:rsid w:val="16DAE502"/>
    <w:rsid w:val="1830FFF5"/>
    <w:rsid w:val="18CA25D1"/>
    <w:rsid w:val="1CFA7E92"/>
    <w:rsid w:val="20436AE9"/>
    <w:rsid w:val="22F9A194"/>
    <w:rsid w:val="26810472"/>
    <w:rsid w:val="26B459EC"/>
    <w:rsid w:val="270FE3EE"/>
    <w:rsid w:val="28EF5711"/>
    <w:rsid w:val="299ED139"/>
    <w:rsid w:val="29E2893E"/>
    <w:rsid w:val="2A1C1EFC"/>
    <w:rsid w:val="2C08347B"/>
    <w:rsid w:val="2C0B7757"/>
    <w:rsid w:val="2C45FCF7"/>
    <w:rsid w:val="2D8FA388"/>
    <w:rsid w:val="2ECA0CC8"/>
    <w:rsid w:val="318C9215"/>
    <w:rsid w:val="32EC4009"/>
    <w:rsid w:val="3338C0A1"/>
    <w:rsid w:val="33B7D056"/>
    <w:rsid w:val="341E68AF"/>
    <w:rsid w:val="347A7661"/>
    <w:rsid w:val="3528ECD6"/>
    <w:rsid w:val="3774603E"/>
    <w:rsid w:val="385F7ADA"/>
    <w:rsid w:val="38F5576E"/>
    <w:rsid w:val="3B1FC0E0"/>
    <w:rsid w:val="3C4FF1E5"/>
    <w:rsid w:val="3E2D257A"/>
    <w:rsid w:val="406CC73C"/>
    <w:rsid w:val="4134E449"/>
    <w:rsid w:val="415D2064"/>
    <w:rsid w:val="41E6C3F3"/>
    <w:rsid w:val="41F61018"/>
    <w:rsid w:val="423497A4"/>
    <w:rsid w:val="42831157"/>
    <w:rsid w:val="44BB39CD"/>
    <w:rsid w:val="462626F8"/>
    <w:rsid w:val="472BE28D"/>
    <w:rsid w:val="4961AD6E"/>
    <w:rsid w:val="4A3E3BF2"/>
    <w:rsid w:val="4A3EA5E4"/>
    <w:rsid w:val="4A94FA18"/>
    <w:rsid w:val="4B04B8B7"/>
    <w:rsid w:val="4BAEF751"/>
    <w:rsid w:val="4CCAE2A7"/>
    <w:rsid w:val="4ED42528"/>
    <w:rsid w:val="4F8453A1"/>
    <w:rsid w:val="51655E6B"/>
    <w:rsid w:val="52142168"/>
    <w:rsid w:val="53681174"/>
    <w:rsid w:val="538CF814"/>
    <w:rsid w:val="5390A073"/>
    <w:rsid w:val="561B4907"/>
    <w:rsid w:val="563A0145"/>
    <w:rsid w:val="594A75B6"/>
    <w:rsid w:val="598C492E"/>
    <w:rsid w:val="59E125DF"/>
    <w:rsid w:val="5B463C1A"/>
    <w:rsid w:val="5BAD9CDD"/>
    <w:rsid w:val="5BBD8C6C"/>
    <w:rsid w:val="5DAA14F6"/>
    <w:rsid w:val="5DE25042"/>
    <w:rsid w:val="5E75248A"/>
    <w:rsid w:val="607F6A19"/>
    <w:rsid w:val="622B078C"/>
    <w:rsid w:val="632D810D"/>
    <w:rsid w:val="66F28104"/>
    <w:rsid w:val="66F53762"/>
    <w:rsid w:val="67151507"/>
    <w:rsid w:val="67700A2B"/>
    <w:rsid w:val="6A9E9406"/>
    <w:rsid w:val="6B21BFF9"/>
    <w:rsid w:val="6CABC20E"/>
    <w:rsid w:val="6DAF0877"/>
    <w:rsid w:val="744C1FAB"/>
    <w:rsid w:val="758F6671"/>
    <w:rsid w:val="761496E6"/>
    <w:rsid w:val="7879F0E8"/>
    <w:rsid w:val="7A118573"/>
    <w:rsid w:val="7A474F90"/>
    <w:rsid w:val="7A95042F"/>
    <w:rsid w:val="7B3E42F2"/>
    <w:rsid w:val="7BBCE80E"/>
    <w:rsid w:val="7C76292D"/>
    <w:rsid w:val="7DA5194D"/>
    <w:rsid w:val="7EECB755"/>
    <w:rsid w:val="7F40E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8417"/>
  <w15:docId w15:val="{EA1EE30E-B11A-244A-AACA-BEE09221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001F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QK+QvmIU8Ef3pJDBeOAUj/oKBA==">AMUW2mXSOFZFBIgdmJIFyKuOM2yFkDGSVtOE6LemDlvRgG0E3eoR+p29nZxQka16jy6KLdhcvx1elotZAAtNjhv/tZWI13EgWhaAiY+P6bCEut9ZRaK2y5E=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96647-A0FC-4ED9-B140-00F109F347AD}">
  <ds:schemaRefs>
    <ds:schemaRef ds:uri="http://schemas.microsoft.com/office/2006/metadata/properties"/>
    <ds:schemaRef ds:uri="http://schemas.microsoft.com/office/infopath/2007/PartnerControls"/>
    <ds:schemaRef ds:uri="6b23f664-a40a-46d4-8315-1211af3cb14c"/>
    <ds:schemaRef ds:uri="600480e7-3dc2-4c93-b2b0-f7253733db7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39284D82-E2C3-4808-958E-88EF4A6692F8}"/>
</file>

<file path=customXml/itemProps4.xml><?xml version="1.0" encoding="utf-8"?>
<ds:datastoreItem xmlns:ds="http://schemas.openxmlformats.org/officeDocument/2006/customXml" ds:itemID="{6E0C4BF2-DA55-47C3-A849-E42E7B078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ILWPP</dc:creator>
  <cp:lastModifiedBy>Martinez, Dan J.</cp:lastModifiedBy>
  <cp:revision>2</cp:revision>
  <dcterms:created xsi:type="dcterms:W3CDTF">2025-01-20T20:15:00Z</dcterms:created>
  <dcterms:modified xsi:type="dcterms:W3CDTF">2025-01-20T20:15:00Z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